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DCC" w:rsidRDefault="00E23DCC">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W w:w="10898" w:type="dxa"/>
        <w:tblInd w:w="0" w:type="dxa"/>
        <w:tblLayout w:type="fixed"/>
        <w:tblLook w:val="0400" w:firstRow="0" w:lastRow="0" w:firstColumn="0" w:lastColumn="0" w:noHBand="0" w:noVBand="1"/>
      </w:tblPr>
      <w:tblGrid>
        <w:gridCol w:w="8419"/>
        <w:gridCol w:w="2027"/>
        <w:gridCol w:w="452"/>
      </w:tblGrid>
      <w:tr w:rsidR="00E23DCC">
        <w:trPr>
          <w:trHeight w:val="3384"/>
        </w:trPr>
        <w:tc>
          <w:tcPr>
            <w:tcW w:w="10448" w:type="dxa"/>
            <w:gridSpan w:val="2"/>
            <w:tcBorders>
              <w:bottom w:val="single" w:sz="18" w:space="0" w:color="808080"/>
              <w:right w:val="single" w:sz="18" w:space="0" w:color="808080"/>
            </w:tcBorders>
            <w:vAlign w:val="center"/>
          </w:tcPr>
          <w:p w:rsidR="00E23DCC" w:rsidRDefault="00676A8D">
            <w:pPr>
              <w:pBdr>
                <w:top w:val="nil"/>
                <w:left w:val="nil"/>
                <w:bottom w:val="nil"/>
                <w:right w:val="nil"/>
                <w:between w:val="nil"/>
              </w:pBdr>
              <w:spacing w:after="0" w:line="240" w:lineRule="auto"/>
              <w:jc w:val="center"/>
              <w:rPr>
                <w:rFonts w:ascii="Times New Roman" w:eastAsia="Times New Roman" w:hAnsi="Times New Roman" w:cs="Times New Roman"/>
                <w:color w:val="000000"/>
                <w:sz w:val="72"/>
                <w:szCs w:val="72"/>
              </w:rPr>
            </w:pPr>
            <w:r>
              <w:rPr>
                <w:rFonts w:ascii="Times New Roman" w:eastAsia="Times New Roman" w:hAnsi="Times New Roman" w:cs="Times New Roman"/>
                <w:color w:val="000000"/>
                <w:sz w:val="72"/>
                <w:szCs w:val="72"/>
              </w:rPr>
              <w:t xml:space="preserve">T.C. TOROS ÜNİVERSİTESİ YABANCI DİLLER YÜKSEKOKULU – YABANCI DİLLER BÖLÜMÜ </w:t>
            </w:r>
            <w:proofErr w:type="gramStart"/>
            <w:r>
              <w:rPr>
                <w:rFonts w:ascii="Times New Roman" w:eastAsia="Times New Roman" w:hAnsi="Times New Roman" w:cs="Times New Roman"/>
                <w:color w:val="000000"/>
                <w:sz w:val="72"/>
                <w:szCs w:val="72"/>
              </w:rPr>
              <w:t>YIL SONU</w:t>
            </w:r>
            <w:proofErr w:type="gramEnd"/>
            <w:r>
              <w:rPr>
                <w:rFonts w:ascii="Times New Roman" w:eastAsia="Times New Roman" w:hAnsi="Times New Roman" w:cs="Times New Roman"/>
                <w:color w:val="000000"/>
                <w:sz w:val="72"/>
                <w:szCs w:val="72"/>
              </w:rPr>
              <w:t xml:space="preserve"> RAPORU</w:t>
            </w:r>
          </w:p>
        </w:tc>
        <w:tc>
          <w:tcPr>
            <w:tcW w:w="451" w:type="dxa"/>
            <w:tcBorders>
              <w:left w:val="single" w:sz="18" w:space="0" w:color="808080"/>
              <w:bottom w:val="single" w:sz="18" w:space="0" w:color="808080"/>
            </w:tcBorders>
            <w:vAlign w:val="center"/>
          </w:tcPr>
          <w:p w:rsidR="00E23DCC" w:rsidRDefault="00E23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E23DCC">
        <w:tc>
          <w:tcPr>
            <w:tcW w:w="8421" w:type="dxa"/>
            <w:tcBorders>
              <w:top w:val="single" w:sz="18" w:space="0" w:color="808080"/>
            </w:tcBorders>
            <w:vAlign w:val="center"/>
          </w:tcPr>
          <w:p w:rsidR="00E23DCC" w:rsidRDefault="00676A8D">
            <w:pPr>
              <w:pBdr>
                <w:top w:val="nil"/>
                <w:left w:val="nil"/>
                <w:bottom w:val="nil"/>
                <w:right w:val="nil"/>
                <w:between w:val="nil"/>
              </w:pBdr>
              <w:spacing w:after="0" w:line="240" w:lineRule="auto"/>
              <w:rPr>
                <w:rFonts w:ascii="Times New Roman" w:eastAsia="Times New Roman" w:hAnsi="Times New Roman" w:cs="Times New Roman"/>
                <w:color w:val="000000"/>
                <w:sz w:val="44"/>
                <w:szCs w:val="44"/>
              </w:rPr>
            </w:pPr>
            <w:r>
              <w:rPr>
                <w:rFonts w:ascii="Times New Roman" w:eastAsia="Times New Roman" w:hAnsi="Times New Roman" w:cs="Times New Roman"/>
                <w:color w:val="000000"/>
                <w:sz w:val="44"/>
                <w:szCs w:val="44"/>
              </w:rPr>
              <w:t xml:space="preserve">Yabancı Diller Bölümü Sınav Sistemi                                                                                  Yabancı Diller Bölümü 2021-2022 Yıl Sonu Raporu </w:t>
            </w:r>
          </w:p>
        </w:tc>
        <w:tc>
          <w:tcPr>
            <w:tcW w:w="2478" w:type="dxa"/>
            <w:gridSpan w:val="2"/>
            <w:tcBorders>
              <w:top w:val="single" w:sz="18" w:space="0" w:color="808080"/>
            </w:tcBorders>
            <w:vAlign w:val="center"/>
          </w:tcPr>
          <w:p w:rsidR="00E23DCC" w:rsidRDefault="00E23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E23DCC" w:rsidRDefault="00E23DCC">
      <w:pPr>
        <w:jc w:val="center"/>
        <w:rPr>
          <w:rFonts w:ascii="Times New Roman" w:eastAsia="Times New Roman" w:hAnsi="Times New Roman" w:cs="Times New Roman"/>
          <w:sz w:val="24"/>
          <w:szCs w:val="24"/>
        </w:rPr>
      </w:pPr>
    </w:p>
    <w:p w:rsidR="00E23DCC" w:rsidRDefault="00E23DCC">
      <w:pPr>
        <w:jc w:val="center"/>
        <w:rPr>
          <w:rFonts w:ascii="Times New Roman" w:eastAsia="Times New Roman" w:hAnsi="Times New Roman" w:cs="Times New Roman"/>
          <w:sz w:val="24"/>
          <w:szCs w:val="24"/>
        </w:rPr>
      </w:pPr>
    </w:p>
    <w:p w:rsidR="00E23DCC" w:rsidRDefault="00676A8D">
      <w:pPr>
        <w:jc w:val="center"/>
        <w:rPr>
          <w:rFonts w:ascii="Times New Roman" w:eastAsia="Times New Roman" w:hAnsi="Times New Roman" w:cs="Times New Roman"/>
          <w:sz w:val="24"/>
          <w:szCs w:val="24"/>
        </w:rPr>
      </w:pPr>
      <w:r>
        <w:rPr>
          <w:rFonts w:ascii="Times New Roman" w:eastAsia="Times New Roman" w:hAnsi="Times New Roman" w:cs="Times New Roman"/>
          <w:b/>
          <w:noProof/>
          <w:color w:val="222222"/>
          <w:sz w:val="24"/>
          <w:szCs w:val="24"/>
          <w:highlight w:val="white"/>
        </w:rPr>
        <w:drawing>
          <wp:inline distT="0" distB="0" distL="0" distR="0">
            <wp:extent cx="2592447" cy="2605589"/>
            <wp:effectExtent l="0" t="0" r="0" b="0"/>
            <wp:docPr id="18" name="image1.png" descr="C:\Users\Berna\Desktop\logo.png"/>
            <wp:cNvGraphicFramePr/>
            <a:graphic xmlns:a="http://schemas.openxmlformats.org/drawingml/2006/main">
              <a:graphicData uri="http://schemas.openxmlformats.org/drawingml/2006/picture">
                <pic:pic xmlns:pic="http://schemas.openxmlformats.org/drawingml/2006/picture">
                  <pic:nvPicPr>
                    <pic:cNvPr id="0" name="image1.png" descr="C:\Users\Berna\Desktop\logo.png"/>
                    <pic:cNvPicPr preferRelativeResize="0"/>
                  </pic:nvPicPr>
                  <pic:blipFill>
                    <a:blip r:embed="rId6"/>
                    <a:srcRect/>
                    <a:stretch>
                      <a:fillRect/>
                    </a:stretch>
                  </pic:blipFill>
                  <pic:spPr>
                    <a:xfrm>
                      <a:off x="0" y="0"/>
                      <a:ext cx="2592447" cy="2605589"/>
                    </a:xfrm>
                    <a:prstGeom prst="rect">
                      <a:avLst/>
                    </a:prstGeom>
                    <a:ln/>
                  </pic:spPr>
                </pic:pic>
              </a:graphicData>
            </a:graphic>
          </wp:inline>
        </w:drawing>
      </w:r>
    </w:p>
    <w:p w:rsidR="00E23DCC" w:rsidRDefault="00676A8D">
      <w:pPr>
        <w:rPr>
          <w:rFonts w:ascii="Times New Roman" w:eastAsia="Times New Roman" w:hAnsi="Times New Roman" w:cs="Times New Roman"/>
          <w:color w:val="E6EED5"/>
          <w:sz w:val="24"/>
          <w:szCs w:val="24"/>
        </w:rPr>
      </w:pPr>
      <w:r>
        <w:br w:type="page"/>
      </w:r>
    </w:p>
    <w:p w:rsidR="00E23DCC" w:rsidRDefault="00676A8D">
      <w:pPr>
        <w:ind w:firstLine="708"/>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lastRenderedPageBreak/>
        <w:t>YABANCI DİLLER BÖLÜMÜ SINAV SİSTEMİ</w:t>
      </w:r>
    </w:p>
    <w:p w:rsidR="00E23DCC" w:rsidRDefault="00676A8D">
      <w:pPr>
        <w:spacing w:after="0" w:line="240" w:lineRule="auto"/>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Yabancı Diller Bölümü Modüler (Kur) Sistem eğitimi dâhilinde beş seviye bulunmaktadır.</w:t>
      </w:r>
    </w:p>
    <w:p w:rsidR="00E23DCC" w:rsidRDefault="00E23DCC">
      <w:pPr>
        <w:spacing w:after="0" w:line="240" w:lineRule="auto"/>
        <w:ind w:firstLine="708"/>
        <w:jc w:val="both"/>
        <w:rPr>
          <w:rFonts w:ascii="Times New Roman" w:eastAsia="Times New Roman" w:hAnsi="Times New Roman" w:cs="Times New Roman"/>
          <w:color w:val="222222"/>
          <w:sz w:val="24"/>
          <w:szCs w:val="24"/>
          <w:highlight w:val="white"/>
        </w:rPr>
      </w:pPr>
    </w:p>
    <w:p w:rsidR="00E23DCC" w:rsidRDefault="00676A8D">
      <w:pPr>
        <w:spacing w:after="0" w:line="240" w:lineRule="auto"/>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A1: Başlangıç (</w:t>
      </w:r>
      <w:proofErr w:type="spellStart"/>
      <w:r>
        <w:rPr>
          <w:rFonts w:ascii="Times New Roman" w:eastAsia="Times New Roman" w:hAnsi="Times New Roman" w:cs="Times New Roman"/>
          <w:color w:val="222222"/>
          <w:sz w:val="24"/>
          <w:szCs w:val="24"/>
          <w:highlight w:val="white"/>
        </w:rPr>
        <w:t>Beginner</w:t>
      </w:r>
      <w:proofErr w:type="spellEnd"/>
      <w:r>
        <w:rPr>
          <w:rFonts w:ascii="Times New Roman" w:eastAsia="Times New Roman" w:hAnsi="Times New Roman" w:cs="Times New Roman"/>
          <w:color w:val="222222"/>
          <w:sz w:val="24"/>
          <w:szCs w:val="24"/>
          <w:highlight w:val="white"/>
        </w:rPr>
        <w:t>)</w:t>
      </w:r>
    </w:p>
    <w:p w:rsidR="00E23DCC" w:rsidRDefault="00676A8D">
      <w:pPr>
        <w:spacing w:after="0" w:line="240" w:lineRule="auto"/>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A2: Alt Orta (</w:t>
      </w:r>
      <w:proofErr w:type="spellStart"/>
      <w:r>
        <w:rPr>
          <w:rFonts w:ascii="Times New Roman" w:eastAsia="Times New Roman" w:hAnsi="Times New Roman" w:cs="Times New Roman"/>
          <w:color w:val="222222"/>
          <w:sz w:val="24"/>
          <w:szCs w:val="24"/>
          <w:highlight w:val="white"/>
        </w:rPr>
        <w:t>Pre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Intermediate</w:t>
      </w:r>
      <w:proofErr w:type="spellEnd"/>
      <w:r>
        <w:rPr>
          <w:rFonts w:ascii="Times New Roman" w:eastAsia="Times New Roman" w:hAnsi="Times New Roman" w:cs="Times New Roman"/>
          <w:color w:val="222222"/>
          <w:sz w:val="24"/>
          <w:szCs w:val="24"/>
          <w:highlight w:val="white"/>
        </w:rPr>
        <w:t>)</w:t>
      </w:r>
    </w:p>
    <w:p w:rsidR="00E23DCC" w:rsidRDefault="00676A8D">
      <w:pPr>
        <w:spacing w:after="0" w:line="240" w:lineRule="auto"/>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B1: Orta (</w:t>
      </w:r>
      <w:proofErr w:type="spellStart"/>
      <w:r>
        <w:rPr>
          <w:rFonts w:ascii="Times New Roman" w:eastAsia="Times New Roman" w:hAnsi="Times New Roman" w:cs="Times New Roman"/>
          <w:color w:val="222222"/>
          <w:sz w:val="24"/>
          <w:szCs w:val="24"/>
          <w:highlight w:val="white"/>
        </w:rPr>
        <w:t>Intermediate</w:t>
      </w:r>
      <w:proofErr w:type="spellEnd"/>
      <w:r>
        <w:rPr>
          <w:rFonts w:ascii="Times New Roman" w:eastAsia="Times New Roman" w:hAnsi="Times New Roman" w:cs="Times New Roman"/>
          <w:color w:val="222222"/>
          <w:sz w:val="24"/>
          <w:szCs w:val="24"/>
          <w:highlight w:val="white"/>
        </w:rPr>
        <w:t>)</w:t>
      </w:r>
    </w:p>
    <w:p w:rsidR="00E23DCC" w:rsidRDefault="00676A8D">
      <w:pPr>
        <w:spacing w:after="0" w:line="240" w:lineRule="auto"/>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B2: Üst Orta (</w:t>
      </w:r>
      <w:proofErr w:type="spellStart"/>
      <w:r>
        <w:rPr>
          <w:rFonts w:ascii="Times New Roman" w:eastAsia="Times New Roman" w:hAnsi="Times New Roman" w:cs="Times New Roman"/>
          <w:color w:val="222222"/>
          <w:sz w:val="24"/>
          <w:szCs w:val="24"/>
          <w:highlight w:val="white"/>
        </w:rPr>
        <w:t>Upper-Intermediate</w:t>
      </w:r>
      <w:proofErr w:type="spellEnd"/>
      <w:r>
        <w:rPr>
          <w:rFonts w:ascii="Times New Roman" w:eastAsia="Times New Roman" w:hAnsi="Times New Roman" w:cs="Times New Roman"/>
          <w:color w:val="222222"/>
          <w:sz w:val="24"/>
          <w:szCs w:val="24"/>
          <w:highlight w:val="white"/>
        </w:rPr>
        <w:t>)</w:t>
      </w:r>
    </w:p>
    <w:p w:rsidR="00E23DCC" w:rsidRDefault="00676A8D">
      <w:pPr>
        <w:spacing w:after="0" w:line="240" w:lineRule="auto"/>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C1: İleri Düzey (Advanced)</w:t>
      </w:r>
    </w:p>
    <w:p w:rsidR="00E23DCC" w:rsidRDefault="00E23DCC">
      <w:pPr>
        <w:jc w:val="both"/>
        <w:rPr>
          <w:rFonts w:ascii="Times New Roman" w:eastAsia="Times New Roman" w:hAnsi="Times New Roman" w:cs="Times New Roman"/>
          <w:b/>
          <w:color w:val="222222"/>
          <w:sz w:val="24"/>
          <w:szCs w:val="24"/>
          <w:highlight w:val="white"/>
        </w:rPr>
      </w:pPr>
    </w:p>
    <w:p w:rsidR="00E23DCC" w:rsidRDefault="00676A8D">
      <w:pPr>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Öğrencilerin Akademik Yıl</w:t>
      </w:r>
      <w:r>
        <w:rPr>
          <w:rFonts w:ascii="Times New Roman" w:eastAsia="Times New Roman" w:hAnsi="Times New Roman" w:cs="Times New Roman"/>
          <w:color w:val="222222"/>
          <w:sz w:val="24"/>
          <w:szCs w:val="24"/>
          <w:highlight w:val="white"/>
        </w:rPr>
        <w:t xml:space="preserve"> başarı notu; 1. Modülün %20’si, 2. Modülün %25’i, 3. Modülün %25’i ve 4. Modülün %30’u alınarak ortaya çıkan notun %60’ı ve </w:t>
      </w:r>
      <w:proofErr w:type="spellStart"/>
      <w:r>
        <w:rPr>
          <w:rFonts w:ascii="Times New Roman" w:eastAsia="Times New Roman" w:hAnsi="Times New Roman" w:cs="Times New Roman"/>
          <w:color w:val="222222"/>
          <w:sz w:val="24"/>
          <w:szCs w:val="24"/>
          <w:highlight w:val="white"/>
        </w:rPr>
        <w:t>TUPEX’in</w:t>
      </w:r>
      <w:proofErr w:type="spellEnd"/>
      <w:r>
        <w:rPr>
          <w:rFonts w:ascii="Times New Roman" w:eastAsia="Times New Roman" w:hAnsi="Times New Roman" w:cs="Times New Roman"/>
          <w:color w:val="222222"/>
          <w:sz w:val="24"/>
          <w:szCs w:val="24"/>
          <w:highlight w:val="white"/>
        </w:rPr>
        <w:t xml:space="preserve"> (Yeterlik Sınavı) %40’ının toplanmasıyla bulunur. Yabancı Diller Bölümü sonundaki genel başarı notu 60 ve üzerinde olan öğ</w:t>
      </w:r>
      <w:r>
        <w:rPr>
          <w:rFonts w:ascii="Times New Roman" w:eastAsia="Times New Roman" w:hAnsi="Times New Roman" w:cs="Times New Roman"/>
          <w:color w:val="222222"/>
          <w:sz w:val="24"/>
          <w:szCs w:val="24"/>
          <w:highlight w:val="white"/>
        </w:rPr>
        <w:t xml:space="preserve">renciler bağlı bulundukları eğitim programına devam hakkı kazanır ve İngilizce eğitimlerine bağlı oldukları programlara uygun mesleki amaçlı İngilizce dersleri ile devam ederler. </w:t>
      </w:r>
    </w:p>
    <w:p w:rsidR="00E23DCC" w:rsidRDefault="00676A8D">
      <w:pPr>
        <w:spacing w:after="0" w:line="240" w:lineRule="auto"/>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Her bir </w:t>
      </w:r>
      <w:proofErr w:type="gramStart"/>
      <w:r>
        <w:rPr>
          <w:rFonts w:ascii="Times New Roman" w:eastAsia="Times New Roman" w:hAnsi="Times New Roman" w:cs="Times New Roman"/>
          <w:color w:val="222222"/>
          <w:sz w:val="24"/>
          <w:szCs w:val="24"/>
          <w:highlight w:val="white"/>
        </w:rPr>
        <w:t>modül</w:t>
      </w:r>
      <w:proofErr w:type="gramEnd"/>
      <w:r>
        <w:rPr>
          <w:rFonts w:ascii="Times New Roman" w:eastAsia="Times New Roman" w:hAnsi="Times New Roman" w:cs="Times New Roman"/>
          <w:color w:val="222222"/>
          <w:sz w:val="24"/>
          <w:szCs w:val="24"/>
          <w:highlight w:val="white"/>
        </w:rPr>
        <w:t xml:space="preserve"> notu; Kısa Süreli Sınavlar, Modül İçi Sınavları, Modül Sonu Sı</w:t>
      </w:r>
      <w:r>
        <w:rPr>
          <w:rFonts w:ascii="Times New Roman" w:eastAsia="Times New Roman" w:hAnsi="Times New Roman" w:cs="Times New Roman"/>
          <w:color w:val="222222"/>
          <w:sz w:val="24"/>
          <w:szCs w:val="24"/>
          <w:highlight w:val="white"/>
        </w:rPr>
        <w:t xml:space="preserve">navları ve Öğretmen Değerlendirmesi notu verilerek belirlenir. Modül geçme notu ve </w:t>
      </w:r>
      <w:proofErr w:type="gramStart"/>
      <w:r>
        <w:rPr>
          <w:rFonts w:ascii="Times New Roman" w:eastAsia="Times New Roman" w:hAnsi="Times New Roman" w:cs="Times New Roman"/>
          <w:color w:val="222222"/>
          <w:sz w:val="24"/>
          <w:szCs w:val="24"/>
          <w:highlight w:val="white"/>
        </w:rPr>
        <w:t>yıl sonu</w:t>
      </w:r>
      <w:proofErr w:type="gramEnd"/>
      <w:r>
        <w:rPr>
          <w:rFonts w:ascii="Times New Roman" w:eastAsia="Times New Roman" w:hAnsi="Times New Roman" w:cs="Times New Roman"/>
          <w:color w:val="222222"/>
          <w:sz w:val="24"/>
          <w:szCs w:val="24"/>
          <w:highlight w:val="white"/>
        </w:rPr>
        <w:t xml:space="preserve"> başarı notu hesaplama sistemi grafikte görülmektedir. </w:t>
      </w:r>
    </w:p>
    <w:p w:rsidR="00E23DCC" w:rsidRDefault="00E23DCC">
      <w:pPr>
        <w:spacing w:after="0" w:line="240" w:lineRule="auto"/>
        <w:ind w:firstLine="708"/>
        <w:jc w:val="both"/>
        <w:rPr>
          <w:rFonts w:ascii="Times New Roman" w:eastAsia="Times New Roman" w:hAnsi="Times New Roman" w:cs="Times New Roman"/>
          <w:color w:val="222222"/>
          <w:sz w:val="24"/>
          <w:szCs w:val="24"/>
          <w:highlight w:val="white"/>
        </w:rPr>
      </w:pPr>
    </w:p>
    <w:p w:rsidR="00E23DCC" w:rsidRDefault="00E23DCC">
      <w:pPr>
        <w:spacing w:after="0" w:line="240" w:lineRule="auto"/>
        <w:ind w:firstLine="708"/>
        <w:jc w:val="both"/>
        <w:rPr>
          <w:rFonts w:ascii="Times New Roman" w:eastAsia="Times New Roman" w:hAnsi="Times New Roman" w:cs="Times New Roman"/>
          <w:color w:val="222222"/>
          <w:sz w:val="24"/>
          <w:szCs w:val="24"/>
          <w:highlight w:val="white"/>
        </w:rPr>
      </w:pPr>
    </w:p>
    <w:p w:rsidR="00E23DCC" w:rsidRDefault="00676A8D">
      <w:pPr>
        <w:ind w:firstLine="708"/>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noProof/>
          <w:color w:val="222222"/>
          <w:sz w:val="24"/>
          <w:szCs w:val="24"/>
          <w:highlight w:val="white"/>
        </w:rPr>
        <w:drawing>
          <wp:inline distT="0" distB="0" distL="0" distR="0">
            <wp:extent cx="3044783" cy="3206338"/>
            <wp:effectExtent l="0" t="0" r="0" b="0"/>
            <wp:docPr id="1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eastAsia="Times New Roman" w:hAnsi="Times New Roman" w:cs="Times New Roman"/>
          <w:b/>
          <w:noProof/>
          <w:color w:val="222222"/>
          <w:sz w:val="24"/>
          <w:szCs w:val="24"/>
          <w:highlight w:val="white"/>
        </w:rPr>
        <w:drawing>
          <wp:inline distT="0" distB="0" distL="0" distR="0">
            <wp:extent cx="2945765" cy="3209925"/>
            <wp:effectExtent l="0" t="0" r="0" b="0"/>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23DCC" w:rsidRDefault="00676A8D">
      <w:pPr>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Akademik </w:t>
      </w:r>
      <w:proofErr w:type="gramStart"/>
      <w:r>
        <w:rPr>
          <w:rFonts w:ascii="Times New Roman" w:eastAsia="Times New Roman" w:hAnsi="Times New Roman" w:cs="Times New Roman"/>
          <w:color w:val="222222"/>
          <w:sz w:val="24"/>
          <w:szCs w:val="24"/>
          <w:highlight w:val="white"/>
        </w:rPr>
        <w:t>yıl başında</w:t>
      </w:r>
      <w:proofErr w:type="gramEnd"/>
      <w:r>
        <w:rPr>
          <w:rFonts w:ascii="Times New Roman" w:eastAsia="Times New Roman" w:hAnsi="Times New Roman" w:cs="Times New Roman"/>
          <w:color w:val="222222"/>
          <w:sz w:val="24"/>
          <w:szCs w:val="24"/>
          <w:highlight w:val="white"/>
        </w:rPr>
        <w:t xml:space="preserve"> okulumuza farklı seviyelerle giriş yapan öğrencilerimiz akademik yıl sonunda B2 sev</w:t>
      </w:r>
      <w:r>
        <w:rPr>
          <w:rFonts w:ascii="Times New Roman" w:eastAsia="Times New Roman" w:hAnsi="Times New Roman" w:cs="Times New Roman"/>
          <w:color w:val="222222"/>
          <w:sz w:val="24"/>
          <w:szCs w:val="24"/>
          <w:highlight w:val="white"/>
        </w:rPr>
        <w:t>iyesinden çıkış yaparlar. B2 seviyesine gelen öğrencilerimiz:</w:t>
      </w:r>
    </w:p>
    <w:p w:rsidR="00E23DCC" w:rsidRDefault="00676A8D">
      <w:pPr>
        <w:numPr>
          <w:ilvl w:val="0"/>
          <w:numId w:val="1"/>
        </w:numPr>
        <w:pBdr>
          <w:top w:val="nil"/>
          <w:left w:val="nil"/>
          <w:bottom w:val="nil"/>
          <w:right w:val="nil"/>
          <w:between w:val="nil"/>
        </w:pBdr>
        <w:spacing w:after="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Somut ve soyut konulardaki metinlerin temel fikirlerini anlayabilirler.</w:t>
      </w:r>
    </w:p>
    <w:p w:rsidR="00E23DCC" w:rsidRDefault="00676A8D">
      <w:pPr>
        <w:numPr>
          <w:ilvl w:val="0"/>
          <w:numId w:val="1"/>
        </w:numPr>
        <w:pBdr>
          <w:top w:val="nil"/>
          <w:left w:val="nil"/>
          <w:bottom w:val="nil"/>
          <w:right w:val="nil"/>
          <w:between w:val="nil"/>
        </w:pBdr>
        <w:spacing w:after="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Anadili İngilizce olan konuşmacılarla akıcı ve kendiliğinden konuşabilirler. </w:t>
      </w:r>
    </w:p>
    <w:p w:rsidR="00E23DCC" w:rsidRDefault="00676A8D">
      <w:pPr>
        <w:numPr>
          <w:ilvl w:val="0"/>
          <w:numId w:val="1"/>
        </w:numPr>
        <w:pBdr>
          <w:top w:val="nil"/>
          <w:left w:val="nil"/>
          <w:bottom w:val="nil"/>
          <w:right w:val="nil"/>
          <w:between w:val="nil"/>
        </w:pBdr>
        <w:spacing w:after="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Açık detaylı cümleler kurarak bir durumun av</w:t>
      </w:r>
      <w:r>
        <w:rPr>
          <w:rFonts w:ascii="Times New Roman" w:eastAsia="Times New Roman" w:hAnsi="Times New Roman" w:cs="Times New Roman"/>
          <w:color w:val="222222"/>
          <w:sz w:val="24"/>
          <w:szCs w:val="24"/>
          <w:highlight w:val="white"/>
        </w:rPr>
        <w:t xml:space="preserve">antaj ve dezavantajlarını açıklayabilirler. </w:t>
      </w:r>
    </w:p>
    <w:p w:rsidR="00E23DCC" w:rsidRDefault="00676A8D">
      <w:pPr>
        <w:numPr>
          <w:ilvl w:val="0"/>
          <w:numId w:val="1"/>
        </w:numPr>
        <w:pBdr>
          <w:top w:val="nil"/>
          <w:left w:val="nil"/>
          <w:bottom w:val="nil"/>
          <w:right w:val="nil"/>
          <w:between w:val="nil"/>
        </w:pBd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Okuyacağı bölümü ile ilgili sebep-sonuç, tartışma vb. konularda en az 300-350 kelimelik kompozisyon yazabilirler. </w:t>
      </w:r>
    </w:p>
    <w:p w:rsidR="00E23DCC" w:rsidRDefault="00E23DCC">
      <w:pPr>
        <w:pBdr>
          <w:top w:val="nil"/>
          <w:left w:val="nil"/>
          <w:bottom w:val="nil"/>
          <w:right w:val="nil"/>
          <w:between w:val="nil"/>
        </w:pBdr>
        <w:spacing w:after="0"/>
        <w:ind w:left="1428"/>
        <w:jc w:val="right"/>
        <w:rPr>
          <w:color w:val="000000"/>
        </w:rPr>
      </w:pPr>
    </w:p>
    <w:p w:rsidR="00E23DCC" w:rsidRDefault="00676A8D">
      <w:pPr>
        <w:pBdr>
          <w:top w:val="nil"/>
          <w:left w:val="nil"/>
          <w:bottom w:val="nil"/>
          <w:right w:val="nil"/>
          <w:between w:val="nil"/>
        </w:pBdr>
        <w:spacing w:after="0"/>
        <w:ind w:left="142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Sayfa 1 / 3</w:t>
      </w:r>
    </w:p>
    <w:p w:rsidR="00E23DCC" w:rsidRDefault="00E23DCC">
      <w:pPr>
        <w:pBdr>
          <w:top w:val="nil"/>
          <w:left w:val="nil"/>
          <w:bottom w:val="nil"/>
          <w:right w:val="nil"/>
          <w:between w:val="nil"/>
        </w:pBdr>
        <w:ind w:left="8496"/>
        <w:jc w:val="both"/>
        <w:rPr>
          <w:rFonts w:ascii="Times New Roman" w:eastAsia="Times New Roman" w:hAnsi="Times New Roman" w:cs="Times New Roman"/>
          <w:color w:val="222222"/>
          <w:sz w:val="24"/>
          <w:szCs w:val="24"/>
          <w:highlight w:val="white"/>
        </w:rPr>
      </w:pPr>
    </w:p>
    <w:p w:rsidR="00E23DCC" w:rsidRDefault="00676A8D">
      <w:p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B2 seviyesinin dışında Mütercim-Tercümanlık Bölümü öğrencileri için açılan C1 seviyesinde 1 adet sınıfımız bulunmaktadır. C1 seviyesine gelen öğrencilerimiz:</w:t>
      </w:r>
    </w:p>
    <w:p w:rsidR="00E23DCC" w:rsidRDefault="00676A8D">
      <w:pPr>
        <w:numPr>
          <w:ilvl w:val="0"/>
          <w:numId w:val="1"/>
        </w:numPr>
        <w:pBdr>
          <w:top w:val="nil"/>
          <w:left w:val="nil"/>
          <w:bottom w:val="nil"/>
          <w:right w:val="nil"/>
          <w:between w:val="nil"/>
        </w:pBdr>
        <w:spacing w:after="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Geniş yelpazedeki zorlu ve daha uzun metinleri anlayabilir ve tam anlamını kavrayabilir.</w:t>
      </w:r>
    </w:p>
    <w:p w:rsidR="00E23DCC" w:rsidRDefault="00676A8D">
      <w:pPr>
        <w:numPr>
          <w:ilvl w:val="0"/>
          <w:numId w:val="1"/>
        </w:numPr>
        <w:pBdr>
          <w:top w:val="nil"/>
          <w:left w:val="nil"/>
          <w:bottom w:val="nil"/>
          <w:right w:val="nil"/>
          <w:between w:val="nil"/>
        </w:pBdr>
        <w:spacing w:after="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Fikirlerini, ifade arama mimiklerine girmeden akıcı ve </w:t>
      </w:r>
      <w:proofErr w:type="gramStart"/>
      <w:r>
        <w:rPr>
          <w:rFonts w:ascii="Times New Roman" w:eastAsia="Times New Roman" w:hAnsi="Times New Roman" w:cs="Times New Roman"/>
          <w:color w:val="222222"/>
          <w:sz w:val="24"/>
          <w:szCs w:val="24"/>
          <w:highlight w:val="white"/>
        </w:rPr>
        <w:t>spontane</w:t>
      </w:r>
      <w:proofErr w:type="gramEnd"/>
      <w:r>
        <w:rPr>
          <w:rFonts w:ascii="Times New Roman" w:eastAsia="Times New Roman" w:hAnsi="Times New Roman" w:cs="Times New Roman"/>
          <w:color w:val="222222"/>
          <w:sz w:val="24"/>
          <w:szCs w:val="24"/>
          <w:highlight w:val="white"/>
        </w:rPr>
        <w:t xml:space="preserve"> şekilde ifade edebilir.</w:t>
      </w:r>
    </w:p>
    <w:p w:rsidR="00E23DCC" w:rsidRDefault="00676A8D">
      <w:pPr>
        <w:numPr>
          <w:ilvl w:val="0"/>
          <w:numId w:val="1"/>
        </w:numPr>
        <w:pBdr>
          <w:top w:val="nil"/>
          <w:left w:val="nil"/>
          <w:bottom w:val="nil"/>
          <w:right w:val="nil"/>
          <w:between w:val="nil"/>
        </w:pBdr>
        <w:spacing w:after="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Dili sosyal, akademik ve profesyonel amaçlı olarak esnek ve etkin şekilde kullanabilir.</w:t>
      </w:r>
    </w:p>
    <w:p w:rsidR="00E23DCC" w:rsidRDefault="00676A8D">
      <w:pPr>
        <w:numPr>
          <w:ilvl w:val="0"/>
          <w:numId w:val="1"/>
        </w:numPr>
        <w:pBdr>
          <w:top w:val="nil"/>
          <w:left w:val="nil"/>
          <w:bottom w:val="nil"/>
          <w:right w:val="nil"/>
          <w:between w:val="nil"/>
        </w:pBd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Karmaşık konularda net, sağlam yapılı ve ayrıntılı metinler üretebilir ve </w:t>
      </w:r>
      <w:proofErr w:type="spellStart"/>
      <w:r>
        <w:rPr>
          <w:rFonts w:ascii="Times New Roman" w:eastAsia="Times New Roman" w:hAnsi="Times New Roman" w:cs="Times New Roman"/>
          <w:color w:val="222222"/>
          <w:sz w:val="24"/>
          <w:szCs w:val="24"/>
          <w:highlight w:val="white"/>
        </w:rPr>
        <w:t>düzens</w:t>
      </w:r>
      <w:r>
        <w:rPr>
          <w:rFonts w:ascii="Times New Roman" w:eastAsia="Times New Roman" w:hAnsi="Times New Roman" w:cs="Times New Roman"/>
          <w:color w:val="222222"/>
          <w:sz w:val="24"/>
          <w:szCs w:val="24"/>
          <w:highlight w:val="white"/>
        </w:rPr>
        <w:t>el</w:t>
      </w:r>
      <w:proofErr w:type="spellEnd"/>
      <w:r>
        <w:rPr>
          <w:rFonts w:ascii="Times New Roman" w:eastAsia="Times New Roman" w:hAnsi="Times New Roman" w:cs="Times New Roman"/>
          <w:color w:val="222222"/>
          <w:sz w:val="24"/>
          <w:szCs w:val="24"/>
          <w:highlight w:val="white"/>
        </w:rPr>
        <w:t xml:space="preserve"> şablonları, bağlaçları ve uyumlu öğeleri kontrollü şekilde kullanabilir.</w:t>
      </w:r>
    </w:p>
    <w:p w:rsidR="00E23DCC" w:rsidRDefault="00E23DCC">
      <w:pPr>
        <w:spacing w:after="0" w:line="360" w:lineRule="auto"/>
        <w:jc w:val="center"/>
        <w:rPr>
          <w:rFonts w:ascii="Times New Roman" w:eastAsia="Times New Roman" w:hAnsi="Times New Roman" w:cs="Times New Roman"/>
          <w:b/>
          <w:color w:val="222222"/>
          <w:sz w:val="24"/>
          <w:szCs w:val="24"/>
          <w:highlight w:val="white"/>
        </w:rPr>
      </w:pPr>
    </w:p>
    <w:p w:rsidR="00E23DCC" w:rsidRDefault="00E23DCC">
      <w:pPr>
        <w:spacing w:after="0" w:line="360" w:lineRule="auto"/>
        <w:jc w:val="center"/>
        <w:rPr>
          <w:rFonts w:ascii="Times New Roman" w:eastAsia="Times New Roman" w:hAnsi="Times New Roman" w:cs="Times New Roman"/>
          <w:b/>
          <w:color w:val="222222"/>
          <w:sz w:val="24"/>
          <w:szCs w:val="24"/>
          <w:highlight w:val="white"/>
        </w:rPr>
      </w:pPr>
    </w:p>
    <w:p w:rsidR="00E23DCC" w:rsidRDefault="00676A8D">
      <w:pPr>
        <w:spacing w:after="0" w:line="360" w:lineRule="auto"/>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2021-2022 AKADEMİK YILI RAPORU</w:t>
      </w:r>
    </w:p>
    <w:p w:rsidR="00E23DCC" w:rsidRDefault="00E23DCC">
      <w:pPr>
        <w:ind w:firstLine="708"/>
        <w:jc w:val="both"/>
        <w:rPr>
          <w:rFonts w:ascii="Times New Roman" w:eastAsia="Times New Roman" w:hAnsi="Times New Roman" w:cs="Times New Roman"/>
          <w:b/>
          <w:color w:val="222222"/>
          <w:sz w:val="24"/>
          <w:szCs w:val="24"/>
          <w:highlight w:val="white"/>
        </w:rPr>
      </w:pPr>
    </w:p>
    <w:p w:rsidR="00E23DCC" w:rsidRDefault="00676A8D">
      <w:pPr>
        <w:ind w:firstLine="708"/>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2021-2022 Akademik Yılı sonunda, 4 Modül sonu notları ve Yeterlik Sınavı sonucu dikkate alındığında aşağıdaki verilere ulaşmaktayız.</w:t>
      </w:r>
    </w:p>
    <w:p w:rsidR="00E23DCC" w:rsidRDefault="00676A8D">
      <w:pPr>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2021-2022 Aka</w:t>
      </w:r>
      <w:r>
        <w:rPr>
          <w:rFonts w:ascii="Times New Roman" w:eastAsia="Times New Roman" w:hAnsi="Times New Roman" w:cs="Times New Roman"/>
          <w:color w:val="222222"/>
          <w:sz w:val="24"/>
          <w:szCs w:val="24"/>
          <w:highlight w:val="white"/>
        </w:rPr>
        <w:t xml:space="preserve">demik Yılında 131 öğrencimizden 8 tanesi 4 </w:t>
      </w:r>
      <w:proofErr w:type="gramStart"/>
      <w:r>
        <w:rPr>
          <w:rFonts w:ascii="Times New Roman" w:eastAsia="Times New Roman" w:hAnsi="Times New Roman" w:cs="Times New Roman"/>
          <w:color w:val="222222"/>
          <w:sz w:val="24"/>
          <w:szCs w:val="24"/>
          <w:highlight w:val="white"/>
        </w:rPr>
        <w:t>modül</w:t>
      </w:r>
      <w:proofErr w:type="gramEnd"/>
      <w:r>
        <w:rPr>
          <w:rFonts w:ascii="Times New Roman" w:eastAsia="Times New Roman" w:hAnsi="Times New Roman" w:cs="Times New Roman"/>
          <w:color w:val="222222"/>
          <w:sz w:val="24"/>
          <w:szCs w:val="24"/>
          <w:highlight w:val="white"/>
        </w:rPr>
        <w:t xml:space="preserve"> not ağırlığı 85 ve üzeri olarak Yabancı Diller Bölümü’nü başarı ile tamamlamış ve Yabancı Diller Bölümü yönergesine göre </w:t>
      </w:r>
      <w:proofErr w:type="spellStart"/>
      <w:r>
        <w:rPr>
          <w:rFonts w:ascii="Times New Roman" w:eastAsia="Times New Roman" w:hAnsi="Times New Roman" w:cs="Times New Roman"/>
          <w:color w:val="222222"/>
          <w:sz w:val="24"/>
          <w:szCs w:val="24"/>
          <w:highlight w:val="white"/>
        </w:rPr>
        <w:t>TUPEX’e</w:t>
      </w:r>
      <w:proofErr w:type="spellEnd"/>
      <w:r>
        <w:rPr>
          <w:rFonts w:ascii="Times New Roman" w:eastAsia="Times New Roman" w:hAnsi="Times New Roman" w:cs="Times New Roman"/>
          <w:color w:val="222222"/>
          <w:sz w:val="24"/>
          <w:szCs w:val="24"/>
          <w:highlight w:val="white"/>
        </w:rPr>
        <w:t xml:space="preserve"> (Yeterlik Sınavı) girmekten muaf olmuşlardır. Geriye kalan 123 öğrencimiz 20 v</w:t>
      </w:r>
      <w:r>
        <w:rPr>
          <w:rFonts w:ascii="Times New Roman" w:eastAsia="Times New Roman" w:hAnsi="Times New Roman" w:cs="Times New Roman"/>
          <w:color w:val="222222"/>
          <w:sz w:val="24"/>
          <w:szCs w:val="24"/>
          <w:highlight w:val="white"/>
        </w:rPr>
        <w:t xml:space="preserve">e 21 Haziran 2022 tarihli </w:t>
      </w:r>
      <w:proofErr w:type="spellStart"/>
      <w:r>
        <w:rPr>
          <w:rFonts w:ascii="Times New Roman" w:eastAsia="Times New Roman" w:hAnsi="Times New Roman" w:cs="Times New Roman"/>
          <w:color w:val="222222"/>
          <w:sz w:val="24"/>
          <w:szCs w:val="24"/>
          <w:highlight w:val="white"/>
        </w:rPr>
        <w:t>TUPEX’e</w:t>
      </w:r>
      <w:proofErr w:type="spellEnd"/>
      <w:r>
        <w:rPr>
          <w:rFonts w:ascii="Times New Roman" w:eastAsia="Times New Roman" w:hAnsi="Times New Roman" w:cs="Times New Roman"/>
          <w:color w:val="222222"/>
          <w:sz w:val="24"/>
          <w:szCs w:val="24"/>
          <w:highlight w:val="white"/>
        </w:rPr>
        <w:t xml:space="preserve"> girmişlerdir. </w:t>
      </w:r>
    </w:p>
    <w:p w:rsidR="00E23DCC" w:rsidRDefault="00676A8D">
      <w:pPr>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4 </w:t>
      </w:r>
      <w:proofErr w:type="gramStart"/>
      <w:r>
        <w:rPr>
          <w:rFonts w:ascii="Times New Roman" w:eastAsia="Times New Roman" w:hAnsi="Times New Roman" w:cs="Times New Roman"/>
          <w:color w:val="222222"/>
          <w:sz w:val="24"/>
          <w:szCs w:val="24"/>
          <w:highlight w:val="white"/>
        </w:rPr>
        <w:t>modül</w:t>
      </w:r>
      <w:proofErr w:type="gramEnd"/>
      <w:r>
        <w:rPr>
          <w:rFonts w:ascii="Times New Roman" w:eastAsia="Times New Roman" w:hAnsi="Times New Roman" w:cs="Times New Roman"/>
          <w:color w:val="222222"/>
          <w:sz w:val="24"/>
          <w:szCs w:val="24"/>
          <w:highlight w:val="white"/>
        </w:rPr>
        <w:t xml:space="preserve"> sonu notlarının ağırlıklarının toplamının %60’ı ve </w:t>
      </w:r>
      <w:proofErr w:type="spellStart"/>
      <w:r>
        <w:rPr>
          <w:rFonts w:ascii="Times New Roman" w:eastAsia="Times New Roman" w:hAnsi="Times New Roman" w:cs="Times New Roman"/>
          <w:color w:val="222222"/>
          <w:sz w:val="24"/>
          <w:szCs w:val="24"/>
          <w:highlight w:val="white"/>
        </w:rPr>
        <w:t>TUPEX’in</w:t>
      </w:r>
      <w:proofErr w:type="spellEnd"/>
      <w:r>
        <w:rPr>
          <w:rFonts w:ascii="Times New Roman" w:eastAsia="Times New Roman" w:hAnsi="Times New Roman" w:cs="Times New Roman"/>
          <w:color w:val="222222"/>
          <w:sz w:val="24"/>
          <w:szCs w:val="24"/>
          <w:highlight w:val="white"/>
        </w:rPr>
        <w:t xml:space="preserve"> %40’ı alınarak öğrencilerimizin başarı durumları belirlenmiştir. Buna göre, geriye kalan 123 öğrenciden </w:t>
      </w:r>
      <w:proofErr w:type="gramStart"/>
      <w:r>
        <w:rPr>
          <w:rFonts w:ascii="Times New Roman" w:eastAsia="Times New Roman" w:hAnsi="Times New Roman" w:cs="Times New Roman"/>
          <w:color w:val="222222"/>
          <w:sz w:val="24"/>
          <w:szCs w:val="24"/>
          <w:highlight w:val="white"/>
        </w:rPr>
        <w:t>yıl sonu</w:t>
      </w:r>
      <w:proofErr w:type="gramEnd"/>
      <w:r>
        <w:rPr>
          <w:rFonts w:ascii="Times New Roman" w:eastAsia="Times New Roman" w:hAnsi="Times New Roman" w:cs="Times New Roman"/>
          <w:color w:val="222222"/>
          <w:sz w:val="24"/>
          <w:szCs w:val="24"/>
          <w:highlight w:val="white"/>
        </w:rPr>
        <w:t xml:space="preserve"> başarı notu 60 ve üzeri ol</w:t>
      </w:r>
      <w:r>
        <w:rPr>
          <w:rFonts w:ascii="Times New Roman" w:eastAsia="Times New Roman" w:hAnsi="Times New Roman" w:cs="Times New Roman"/>
          <w:color w:val="222222"/>
          <w:sz w:val="24"/>
          <w:szCs w:val="24"/>
          <w:highlight w:val="white"/>
        </w:rPr>
        <w:t>an 94 öğrencimiz Yabancı Diller Bölümü’nü başarı ile tamamlayıp bağlı bulundukları fakültelerde okumaya hak kazanmışlardır. Akademik yıl içerisinde başarısız olan 29 öğrencimizin 11’i ve farklı bir üniversiteden kayıt yaptıran 1 öğrencinin kayıt yaptırması</w:t>
      </w:r>
      <w:r>
        <w:rPr>
          <w:rFonts w:ascii="Times New Roman" w:eastAsia="Times New Roman" w:hAnsi="Times New Roman" w:cs="Times New Roman"/>
          <w:color w:val="222222"/>
          <w:sz w:val="24"/>
          <w:szCs w:val="24"/>
          <w:highlight w:val="white"/>
        </w:rPr>
        <w:t>yla açılan Yaz Okulu sonucunda toplam 30 kişinin girme hakkına sahip olduğu Yaz Okulu TUPEX 29 Ağustos 2022 tarihinde gerçekleştirilmiştir. Bu sınavın sonucunda 11 (1 tanesi dışarıdan kayıt yaptıran öğrenci) öğrenci daha fakültelerine geçme hakkı kazanmışt</w:t>
      </w:r>
      <w:r>
        <w:rPr>
          <w:rFonts w:ascii="Times New Roman" w:eastAsia="Times New Roman" w:hAnsi="Times New Roman" w:cs="Times New Roman"/>
          <w:color w:val="222222"/>
          <w:sz w:val="24"/>
          <w:szCs w:val="24"/>
          <w:highlight w:val="white"/>
        </w:rPr>
        <w:t xml:space="preserve">ır. Yaz Okulu </w:t>
      </w:r>
      <w:proofErr w:type="spellStart"/>
      <w:r>
        <w:rPr>
          <w:rFonts w:ascii="Times New Roman" w:eastAsia="Times New Roman" w:hAnsi="Times New Roman" w:cs="Times New Roman"/>
          <w:color w:val="222222"/>
          <w:sz w:val="24"/>
          <w:szCs w:val="24"/>
          <w:highlight w:val="white"/>
        </w:rPr>
        <w:t>TUPEX’te</w:t>
      </w:r>
      <w:proofErr w:type="spellEnd"/>
      <w:r>
        <w:rPr>
          <w:rFonts w:ascii="Times New Roman" w:eastAsia="Times New Roman" w:hAnsi="Times New Roman" w:cs="Times New Roman"/>
          <w:color w:val="222222"/>
          <w:sz w:val="24"/>
          <w:szCs w:val="24"/>
          <w:highlight w:val="white"/>
        </w:rPr>
        <w:t xml:space="preserve"> başarısız olan öğrenciler 27 Eylül 2022 tarihinde yeni kayıt öğrenciler için yapılacak olan </w:t>
      </w:r>
      <w:proofErr w:type="spellStart"/>
      <w:r>
        <w:rPr>
          <w:rFonts w:ascii="Times New Roman" w:eastAsia="Times New Roman" w:hAnsi="Times New Roman" w:cs="Times New Roman"/>
          <w:color w:val="222222"/>
          <w:sz w:val="24"/>
          <w:szCs w:val="24"/>
          <w:highlight w:val="white"/>
        </w:rPr>
        <w:t>TUPEX’e</w:t>
      </w:r>
      <w:proofErr w:type="spellEnd"/>
      <w:r>
        <w:rPr>
          <w:rFonts w:ascii="Times New Roman" w:eastAsia="Times New Roman" w:hAnsi="Times New Roman" w:cs="Times New Roman"/>
          <w:color w:val="222222"/>
          <w:sz w:val="24"/>
          <w:szCs w:val="24"/>
          <w:highlight w:val="white"/>
        </w:rPr>
        <w:t xml:space="preserve"> gireceklerdir. Bu sınavdan 60 ve üzeri not almaları durumunda, eğitimlerine fakültelerinde devam edeceklerdir. Eylül </w:t>
      </w:r>
      <w:proofErr w:type="spellStart"/>
      <w:r>
        <w:rPr>
          <w:rFonts w:ascii="Times New Roman" w:eastAsia="Times New Roman" w:hAnsi="Times New Roman" w:cs="Times New Roman"/>
          <w:color w:val="222222"/>
          <w:sz w:val="24"/>
          <w:szCs w:val="24"/>
          <w:highlight w:val="white"/>
        </w:rPr>
        <w:t>TUPEX’te</w:t>
      </w:r>
      <w:proofErr w:type="spellEnd"/>
      <w:r>
        <w:rPr>
          <w:rFonts w:ascii="Times New Roman" w:eastAsia="Times New Roman" w:hAnsi="Times New Roman" w:cs="Times New Roman"/>
          <w:color w:val="222222"/>
          <w:sz w:val="24"/>
          <w:szCs w:val="24"/>
          <w:highlight w:val="white"/>
        </w:rPr>
        <w:t xml:space="preserve"> de başa</w:t>
      </w:r>
      <w:r>
        <w:rPr>
          <w:rFonts w:ascii="Times New Roman" w:eastAsia="Times New Roman" w:hAnsi="Times New Roman" w:cs="Times New Roman"/>
          <w:color w:val="222222"/>
          <w:sz w:val="24"/>
          <w:szCs w:val="24"/>
          <w:highlight w:val="white"/>
        </w:rPr>
        <w:t>rısız olan öğrenciler ise Yabancı Diller Bölümü’nü tekrar okuyacaklardır.</w:t>
      </w:r>
    </w:p>
    <w:p w:rsidR="00E23DCC" w:rsidRDefault="00676A8D">
      <w:pPr>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Sonuç olarak, 2021-2022 Akademik Yılında Yabancı Diller Bölümünde Eğitim-Öğretim gören 131 öğrenciden 112 tanesi başarılı, 19 tanesi başarısız olmuştur. 2021-2022 Akademik Yılı genel</w:t>
      </w:r>
      <w:r>
        <w:rPr>
          <w:rFonts w:ascii="Times New Roman" w:eastAsia="Times New Roman" w:hAnsi="Times New Roman" w:cs="Times New Roman"/>
          <w:color w:val="222222"/>
          <w:sz w:val="24"/>
          <w:szCs w:val="24"/>
          <w:highlight w:val="white"/>
        </w:rPr>
        <w:t xml:space="preserve"> başarı oranı </w:t>
      </w:r>
      <w:r>
        <w:rPr>
          <w:rFonts w:ascii="Times New Roman" w:eastAsia="Times New Roman" w:hAnsi="Times New Roman" w:cs="Times New Roman"/>
          <w:b/>
          <w:color w:val="222222"/>
          <w:sz w:val="24"/>
          <w:szCs w:val="24"/>
          <w:highlight w:val="white"/>
        </w:rPr>
        <w:t>%85,49</w:t>
      </w:r>
      <w:r>
        <w:rPr>
          <w:rFonts w:ascii="Times New Roman" w:eastAsia="Times New Roman" w:hAnsi="Times New Roman" w:cs="Times New Roman"/>
          <w:color w:val="222222"/>
          <w:sz w:val="24"/>
          <w:szCs w:val="24"/>
          <w:highlight w:val="white"/>
        </w:rPr>
        <w:t>’dur.</w:t>
      </w:r>
    </w:p>
    <w:p w:rsidR="00E23DCC" w:rsidRDefault="00E23DCC">
      <w:pPr>
        <w:ind w:firstLine="708"/>
        <w:jc w:val="right"/>
        <w:rPr>
          <w:rFonts w:ascii="Times New Roman" w:eastAsia="Times New Roman" w:hAnsi="Times New Roman" w:cs="Times New Roman"/>
          <w:color w:val="222222"/>
          <w:sz w:val="24"/>
          <w:szCs w:val="24"/>
          <w:highlight w:val="white"/>
        </w:rPr>
      </w:pPr>
    </w:p>
    <w:p w:rsidR="00E23DCC" w:rsidRDefault="00E23DCC">
      <w:pPr>
        <w:ind w:firstLine="708"/>
        <w:jc w:val="right"/>
        <w:rPr>
          <w:rFonts w:ascii="Times New Roman" w:eastAsia="Times New Roman" w:hAnsi="Times New Roman" w:cs="Times New Roman"/>
          <w:color w:val="222222"/>
          <w:sz w:val="24"/>
          <w:szCs w:val="24"/>
          <w:highlight w:val="white"/>
        </w:rPr>
      </w:pPr>
    </w:p>
    <w:p w:rsidR="00E23DCC" w:rsidRDefault="00E23DCC">
      <w:pPr>
        <w:ind w:firstLine="708"/>
        <w:jc w:val="right"/>
        <w:rPr>
          <w:rFonts w:ascii="Times New Roman" w:eastAsia="Times New Roman" w:hAnsi="Times New Roman" w:cs="Times New Roman"/>
          <w:color w:val="222222"/>
          <w:sz w:val="24"/>
          <w:szCs w:val="24"/>
          <w:highlight w:val="white"/>
        </w:rPr>
      </w:pPr>
    </w:p>
    <w:p w:rsidR="00E23DCC" w:rsidRDefault="00E23DCC">
      <w:pPr>
        <w:ind w:firstLine="708"/>
        <w:jc w:val="right"/>
        <w:rPr>
          <w:rFonts w:ascii="Times New Roman" w:eastAsia="Times New Roman" w:hAnsi="Times New Roman" w:cs="Times New Roman"/>
          <w:color w:val="222222"/>
          <w:sz w:val="24"/>
          <w:szCs w:val="24"/>
          <w:highlight w:val="white"/>
        </w:rPr>
      </w:pPr>
    </w:p>
    <w:p w:rsidR="00E23DCC" w:rsidRDefault="00676A8D">
      <w:pPr>
        <w:ind w:firstLine="7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Sayfa 2 / 3</w:t>
      </w:r>
    </w:p>
    <w:p w:rsidR="00E23DCC" w:rsidRDefault="00E23DCC">
      <w:pPr>
        <w:ind w:firstLine="708"/>
        <w:jc w:val="right"/>
        <w:rPr>
          <w:rFonts w:ascii="Times New Roman" w:eastAsia="Times New Roman" w:hAnsi="Times New Roman" w:cs="Times New Roman"/>
          <w:sz w:val="24"/>
          <w:szCs w:val="24"/>
        </w:rPr>
      </w:pPr>
    </w:p>
    <w:p w:rsidR="00E23DCC" w:rsidRDefault="00E23DCC">
      <w:pPr>
        <w:ind w:firstLine="708"/>
        <w:jc w:val="right"/>
        <w:rPr>
          <w:rFonts w:ascii="Times New Roman" w:eastAsia="Times New Roman" w:hAnsi="Times New Roman" w:cs="Times New Roman"/>
          <w:sz w:val="24"/>
          <w:szCs w:val="24"/>
        </w:rPr>
      </w:pPr>
    </w:p>
    <w:p w:rsidR="00E23DCC" w:rsidRDefault="00E23DCC">
      <w:pPr>
        <w:ind w:firstLine="708"/>
        <w:jc w:val="right"/>
        <w:rPr>
          <w:rFonts w:ascii="Times New Roman" w:eastAsia="Times New Roman" w:hAnsi="Times New Roman" w:cs="Times New Roman"/>
          <w:sz w:val="24"/>
          <w:szCs w:val="24"/>
        </w:rPr>
      </w:pPr>
    </w:p>
    <w:p w:rsidR="00E23DCC" w:rsidRDefault="00E23DCC">
      <w:pPr>
        <w:rPr>
          <w:rFonts w:ascii="Times New Roman" w:eastAsia="Times New Roman" w:hAnsi="Times New Roman" w:cs="Times New Roman"/>
          <w:sz w:val="24"/>
          <w:szCs w:val="24"/>
        </w:rPr>
      </w:pPr>
    </w:p>
    <w:p w:rsidR="00E23DCC" w:rsidRDefault="00676A8D">
      <w:pPr>
        <w:ind w:firstLine="708"/>
        <w:jc w:val="right"/>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br/>
      </w:r>
      <w:r>
        <w:rPr>
          <w:noProof/>
        </w:rPr>
        <w:drawing>
          <wp:anchor distT="0" distB="0" distL="114300" distR="114300" simplePos="0" relativeHeight="251658240" behindDoc="0" locked="0" layoutInCell="1" hidden="0" allowOverlap="1">
            <wp:simplePos x="0" y="0"/>
            <wp:positionH relativeFrom="column">
              <wp:posOffset>676275</wp:posOffset>
            </wp:positionH>
            <wp:positionV relativeFrom="paragraph">
              <wp:posOffset>123825</wp:posOffset>
            </wp:positionV>
            <wp:extent cx="4675505" cy="2790825"/>
            <wp:effectExtent l="0" t="0" r="0" b="0"/>
            <wp:wrapSquare wrapText="bothSides" distT="0" distB="0" distL="114300" distR="11430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E23DCC" w:rsidRDefault="00E23DCC">
      <w:pPr>
        <w:ind w:firstLine="708"/>
        <w:jc w:val="center"/>
        <w:rPr>
          <w:rFonts w:ascii="Times New Roman" w:eastAsia="Times New Roman" w:hAnsi="Times New Roman" w:cs="Times New Roman"/>
          <w:color w:val="222222"/>
          <w:sz w:val="24"/>
          <w:szCs w:val="24"/>
          <w:highlight w:val="white"/>
        </w:rPr>
      </w:pPr>
    </w:p>
    <w:p w:rsidR="00E23DCC" w:rsidRDefault="00E23DCC">
      <w:pPr>
        <w:ind w:firstLine="708"/>
        <w:jc w:val="both"/>
        <w:rPr>
          <w:rFonts w:ascii="Times New Roman" w:eastAsia="Times New Roman" w:hAnsi="Times New Roman" w:cs="Times New Roman"/>
          <w:color w:val="222222"/>
          <w:sz w:val="24"/>
          <w:szCs w:val="24"/>
          <w:highlight w:val="white"/>
        </w:rPr>
      </w:pPr>
    </w:p>
    <w:p w:rsidR="00E23DCC" w:rsidRDefault="00E23DCC">
      <w:pPr>
        <w:ind w:firstLine="708"/>
        <w:jc w:val="both"/>
        <w:rPr>
          <w:rFonts w:ascii="Times New Roman" w:eastAsia="Times New Roman" w:hAnsi="Times New Roman" w:cs="Times New Roman"/>
          <w:color w:val="222222"/>
          <w:sz w:val="24"/>
          <w:szCs w:val="24"/>
          <w:highlight w:val="white"/>
        </w:rPr>
      </w:pPr>
    </w:p>
    <w:p w:rsidR="00E23DCC" w:rsidRDefault="00E23DCC">
      <w:pPr>
        <w:ind w:firstLine="708"/>
        <w:jc w:val="both"/>
        <w:rPr>
          <w:rFonts w:ascii="Times New Roman" w:eastAsia="Times New Roman" w:hAnsi="Times New Roman" w:cs="Times New Roman"/>
          <w:color w:val="222222"/>
          <w:sz w:val="24"/>
          <w:szCs w:val="24"/>
          <w:highlight w:val="white"/>
        </w:rPr>
      </w:pPr>
    </w:p>
    <w:p w:rsidR="00E23DCC" w:rsidRDefault="00E23DCC">
      <w:pPr>
        <w:ind w:firstLine="708"/>
        <w:jc w:val="both"/>
        <w:rPr>
          <w:rFonts w:ascii="Times New Roman" w:eastAsia="Times New Roman" w:hAnsi="Times New Roman" w:cs="Times New Roman"/>
          <w:color w:val="222222"/>
          <w:sz w:val="24"/>
          <w:szCs w:val="24"/>
          <w:highlight w:val="white"/>
        </w:rPr>
      </w:pPr>
    </w:p>
    <w:p w:rsidR="00E23DCC" w:rsidRDefault="00E23DCC">
      <w:pPr>
        <w:ind w:firstLine="708"/>
        <w:jc w:val="both"/>
        <w:rPr>
          <w:rFonts w:ascii="Times New Roman" w:eastAsia="Times New Roman" w:hAnsi="Times New Roman" w:cs="Times New Roman"/>
          <w:color w:val="222222"/>
          <w:sz w:val="24"/>
          <w:szCs w:val="24"/>
          <w:highlight w:val="white"/>
        </w:rPr>
      </w:pPr>
    </w:p>
    <w:p w:rsidR="00E23DCC" w:rsidRDefault="00E23DCC">
      <w:pPr>
        <w:ind w:firstLine="708"/>
        <w:jc w:val="both"/>
        <w:rPr>
          <w:rFonts w:ascii="Times New Roman" w:eastAsia="Times New Roman" w:hAnsi="Times New Roman" w:cs="Times New Roman"/>
          <w:color w:val="222222"/>
          <w:sz w:val="24"/>
          <w:szCs w:val="24"/>
          <w:highlight w:val="white"/>
        </w:rPr>
      </w:pPr>
    </w:p>
    <w:p w:rsidR="00E23DCC" w:rsidRDefault="00E23DCC">
      <w:pPr>
        <w:ind w:firstLine="708"/>
        <w:jc w:val="both"/>
        <w:rPr>
          <w:rFonts w:ascii="Times New Roman" w:eastAsia="Times New Roman" w:hAnsi="Times New Roman" w:cs="Times New Roman"/>
          <w:color w:val="222222"/>
          <w:sz w:val="24"/>
          <w:szCs w:val="24"/>
          <w:highlight w:val="white"/>
        </w:rPr>
      </w:pPr>
    </w:p>
    <w:p w:rsidR="00E23DCC" w:rsidRDefault="00E23DCC">
      <w:pPr>
        <w:ind w:firstLine="708"/>
        <w:jc w:val="both"/>
        <w:rPr>
          <w:rFonts w:ascii="Times New Roman" w:eastAsia="Times New Roman" w:hAnsi="Times New Roman" w:cs="Times New Roman"/>
          <w:color w:val="222222"/>
          <w:sz w:val="24"/>
          <w:szCs w:val="24"/>
          <w:highlight w:val="white"/>
        </w:rPr>
      </w:pPr>
    </w:p>
    <w:p w:rsidR="00E23DCC" w:rsidRDefault="00E23DCC">
      <w:pPr>
        <w:ind w:firstLine="708"/>
        <w:jc w:val="both"/>
        <w:rPr>
          <w:rFonts w:ascii="Times New Roman" w:eastAsia="Times New Roman" w:hAnsi="Times New Roman" w:cs="Times New Roman"/>
          <w:color w:val="222222"/>
          <w:sz w:val="24"/>
          <w:szCs w:val="24"/>
          <w:highlight w:val="white"/>
        </w:rPr>
      </w:pPr>
    </w:p>
    <w:p w:rsidR="00E23DCC" w:rsidRDefault="00E23DCC">
      <w:pPr>
        <w:ind w:firstLine="708"/>
        <w:jc w:val="both"/>
        <w:rPr>
          <w:rFonts w:ascii="Times New Roman" w:eastAsia="Times New Roman" w:hAnsi="Times New Roman" w:cs="Times New Roman"/>
          <w:color w:val="222222"/>
          <w:sz w:val="24"/>
          <w:szCs w:val="24"/>
          <w:highlight w:val="white"/>
        </w:rPr>
      </w:pPr>
    </w:p>
    <w:p w:rsidR="00E23DCC" w:rsidRDefault="00E23DCC">
      <w:pPr>
        <w:ind w:firstLine="708"/>
        <w:jc w:val="both"/>
        <w:rPr>
          <w:rFonts w:ascii="Times New Roman" w:eastAsia="Times New Roman" w:hAnsi="Times New Roman" w:cs="Times New Roman"/>
          <w:color w:val="222222"/>
          <w:sz w:val="24"/>
          <w:szCs w:val="24"/>
          <w:highlight w:val="white"/>
        </w:rPr>
      </w:pPr>
    </w:p>
    <w:p w:rsidR="00E23DCC" w:rsidRDefault="00676A8D">
      <w:pPr>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Öğrencilerimizin tüm modüllerde ve </w:t>
      </w:r>
      <w:proofErr w:type="spellStart"/>
      <w:r>
        <w:rPr>
          <w:rFonts w:ascii="Times New Roman" w:eastAsia="Times New Roman" w:hAnsi="Times New Roman" w:cs="Times New Roman"/>
          <w:color w:val="222222"/>
          <w:sz w:val="24"/>
          <w:szCs w:val="24"/>
          <w:highlight w:val="white"/>
        </w:rPr>
        <w:t>TUPEX’te</w:t>
      </w:r>
      <w:proofErr w:type="spellEnd"/>
      <w:r>
        <w:rPr>
          <w:rFonts w:ascii="Times New Roman" w:eastAsia="Times New Roman" w:hAnsi="Times New Roman" w:cs="Times New Roman"/>
          <w:color w:val="222222"/>
          <w:sz w:val="24"/>
          <w:szCs w:val="24"/>
          <w:highlight w:val="white"/>
        </w:rPr>
        <w:t xml:space="preserve"> aldıkları notları gösteren çizelgeler ve bütün Akademik Yıl boyunca yapılan sınavların </w:t>
      </w:r>
      <w:proofErr w:type="gramStart"/>
      <w:r>
        <w:rPr>
          <w:rFonts w:ascii="Times New Roman" w:eastAsia="Times New Roman" w:hAnsi="Times New Roman" w:cs="Times New Roman"/>
          <w:color w:val="222222"/>
          <w:sz w:val="24"/>
          <w:szCs w:val="24"/>
          <w:highlight w:val="white"/>
        </w:rPr>
        <w:t>modül</w:t>
      </w:r>
      <w:proofErr w:type="gramEnd"/>
      <w:r>
        <w:rPr>
          <w:rFonts w:ascii="Times New Roman" w:eastAsia="Times New Roman" w:hAnsi="Times New Roman" w:cs="Times New Roman"/>
          <w:color w:val="222222"/>
          <w:sz w:val="24"/>
          <w:szCs w:val="24"/>
          <w:highlight w:val="white"/>
        </w:rPr>
        <w:t xml:space="preserve"> bazlı istatistikleri Excel dosyası olarak gönderilmektedir.</w:t>
      </w:r>
    </w:p>
    <w:p w:rsidR="00E23DCC" w:rsidRDefault="00E23DCC">
      <w:pPr>
        <w:rPr>
          <w:rFonts w:ascii="Times New Roman" w:eastAsia="Times New Roman" w:hAnsi="Times New Roman" w:cs="Times New Roman"/>
          <w:sz w:val="24"/>
          <w:szCs w:val="24"/>
        </w:rPr>
      </w:pPr>
    </w:p>
    <w:p w:rsidR="00E23DCC" w:rsidRDefault="00676A8D">
      <w:pPr>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Yabancı Diller Bölüm Başkanlığı</w:t>
      </w:r>
    </w:p>
    <w:p w:rsidR="00E23DCC" w:rsidRDefault="00E23DCC">
      <w:pPr>
        <w:ind w:firstLine="708"/>
        <w:jc w:val="center"/>
        <w:rPr>
          <w:rFonts w:ascii="Times New Roman" w:eastAsia="Times New Roman" w:hAnsi="Times New Roman" w:cs="Times New Roman"/>
          <w:sz w:val="24"/>
          <w:szCs w:val="24"/>
        </w:rPr>
      </w:pPr>
    </w:p>
    <w:tbl>
      <w:tblPr>
        <w:tblStyle w:val="a0"/>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8"/>
        <w:gridCol w:w="4435"/>
      </w:tblGrid>
      <w:tr w:rsidR="00E23DCC">
        <w:trPr>
          <w:trHeight w:val="261"/>
        </w:trPr>
        <w:tc>
          <w:tcPr>
            <w:tcW w:w="5968" w:type="dxa"/>
            <w:tcBorders>
              <w:right w:val="single" w:sz="4" w:space="0" w:color="000000"/>
            </w:tcBorders>
          </w:tcPr>
          <w:p w:rsidR="00E23DCC" w:rsidRDefault="00676A8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Yabancı Diller Bölümü </w:t>
            </w:r>
          </w:p>
        </w:tc>
        <w:tc>
          <w:tcPr>
            <w:tcW w:w="4435" w:type="dxa"/>
            <w:tcBorders>
              <w:left w:val="single" w:sz="4" w:space="0" w:color="000000"/>
              <w:right w:val="single" w:sz="4" w:space="0" w:color="000000"/>
            </w:tcBorders>
          </w:tcPr>
          <w:p w:rsidR="00E23DCC" w:rsidRDefault="00676A8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Unvanı</w:t>
            </w:r>
          </w:p>
        </w:tc>
      </w:tr>
      <w:tr w:rsidR="00E23DCC">
        <w:trPr>
          <w:trHeight w:val="261"/>
        </w:trPr>
        <w:tc>
          <w:tcPr>
            <w:tcW w:w="5968" w:type="dxa"/>
            <w:tcBorders>
              <w:right w:val="single" w:sz="4" w:space="0" w:color="000000"/>
            </w:tcBorders>
          </w:tcPr>
          <w:p w:rsidR="00E23DCC" w:rsidRDefault="00676A8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Bölüm Başkanı</w:t>
            </w:r>
          </w:p>
        </w:tc>
        <w:tc>
          <w:tcPr>
            <w:tcW w:w="4435" w:type="dxa"/>
            <w:tcBorders>
              <w:left w:val="single" w:sz="4" w:space="0" w:color="000000"/>
              <w:right w:val="single" w:sz="4" w:space="0" w:color="000000"/>
            </w:tcBorders>
          </w:tcPr>
          <w:p w:rsidR="00E23DCC" w:rsidRDefault="00676A8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 Dr. Mustafa Şahap AKSAN</w:t>
            </w:r>
          </w:p>
        </w:tc>
      </w:tr>
      <w:tr w:rsidR="00E23DCC">
        <w:trPr>
          <w:trHeight w:val="261"/>
        </w:trPr>
        <w:tc>
          <w:tcPr>
            <w:tcW w:w="5968" w:type="dxa"/>
            <w:tcBorders>
              <w:right w:val="single" w:sz="4" w:space="0" w:color="000000"/>
            </w:tcBorders>
          </w:tcPr>
          <w:p w:rsidR="00E23DCC" w:rsidRDefault="00676A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Bölüm Başkan Yardımcısı </w:t>
            </w:r>
          </w:p>
        </w:tc>
        <w:tc>
          <w:tcPr>
            <w:tcW w:w="4435" w:type="dxa"/>
            <w:tcBorders>
              <w:left w:val="single" w:sz="4" w:space="0" w:color="000000"/>
              <w:right w:val="single" w:sz="4" w:space="0" w:color="000000"/>
            </w:tcBorders>
          </w:tcPr>
          <w:p w:rsidR="00E23DCC" w:rsidRDefault="00676A8D">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Gör. Erkan TUNÇ</w:t>
            </w:r>
          </w:p>
        </w:tc>
      </w:tr>
      <w:tr w:rsidR="00E23DCC">
        <w:trPr>
          <w:trHeight w:val="261"/>
        </w:trPr>
        <w:tc>
          <w:tcPr>
            <w:tcW w:w="5968" w:type="dxa"/>
            <w:tcBorders>
              <w:right w:val="single" w:sz="4" w:space="0" w:color="000000"/>
            </w:tcBorders>
          </w:tcPr>
          <w:p w:rsidR="00E23DCC" w:rsidRDefault="00676A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Bölüm Başkan Yardımcısı </w:t>
            </w:r>
          </w:p>
        </w:tc>
        <w:tc>
          <w:tcPr>
            <w:tcW w:w="4435" w:type="dxa"/>
            <w:tcBorders>
              <w:left w:val="single" w:sz="4" w:space="0" w:color="000000"/>
              <w:right w:val="single" w:sz="4" w:space="0" w:color="000000"/>
            </w:tcBorders>
          </w:tcPr>
          <w:p w:rsidR="00E23DCC" w:rsidRDefault="00676A8D">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xml:space="preserve">. Gör. Alper KALYONCU </w:t>
            </w:r>
          </w:p>
        </w:tc>
      </w:tr>
      <w:tr w:rsidR="00E23DCC">
        <w:trPr>
          <w:trHeight w:val="261"/>
        </w:trPr>
        <w:tc>
          <w:tcPr>
            <w:tcW w:w="5968" w:type="dxa"/>
            <w:tcBorders>
              <w:right w:val="single" w:sz="4" w:space="0" w:color="000000"/>
            </w:tcBorders>
          </w:tcPr>
          <w:p w:rsidR="00E23DCC" w:rsidRDefault="00676A8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Sınav ve Seviye Koordinatörleri </w:t>
            </w:r>
          </w:p>
        </w:tc>
        <w:tc>
          <w:tcPr>
            <w:tcW w:w="4435" w:type="dxa"/>
            <w:tcBorders>
              <w:left w:val="single" w:sz="4" w:space="0" w:color="000000"/>
              <w:right w:val="single" w:sz="4" w:space="0" w:color="000000"/>
            </w:tcBorders>
          </w:tcPr>
          <w:p w:rsidR="00E23DCC" w:rsidRDefault="00E23DCC">
            <w:pPr>
              <w:jc w:val="center"/>
              <w:rPr>
                <w:rFonts w:ascii="Times New Roman" w:eastAsia="Times New Roman" w:hAnsi="Times New Roman" w:cs="Times New Roman"/>
                <w:sz w:val="24"/>
                <w:szCs w:val="24"/>
              </w:rPr>
            </w:pPr>
          </w:p>
        </w:tc>
      </w:tr>
      <w:tr w:rsidR="00E23DCC">
        <w:trPr>
          <w:trHeight w:val="261"/>
        </w:trPr>
        <w:tc>
          <w:tcPr>
            <w:tcW w:w="5968" w:type="dxa"/>
            <w:tcBorders>
              <w:right w:val="single" w:sz="4" w:space="0" w:color="000000"/>
            </w:tcBorders>
          </w:tcPr>
          <w:p w:rsidR="00E23DCC" w:rsidRDefault="00676A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Okuma Dersi Koordinatörü </w:t>
            </w:r>
          </w:p>
        </w:tc>
        <w:tc>
          <w:tcPr>
            <w:tcW w:w="4435" w:type="dxa"/>
            <w:tcBorders>
              <w:left w:val="single" w:sz="4" w:space="0" w:color="000000"/>
              <w:right w:val="single" w:sz="4" w:space="0" w:color="000000"/>
            </w:tcBorders>
          </w:tcPr>
          <w:p w:rsidR="00E23DCC" w:rsidRDefault="00676A8D">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Gör. Erkan TUNÇ</w:t>
            </w:r>
          </w:p>
        </w:tc>
      </w:tr>
      <w:tr w:rsidR="00E23DCC">
        <w:trPr>
          <w:trHeight w:val="261"/>
        </w:trPr>
        <w:tc>
          <w:tcPr>
            <w:tcW w:w="5968" w:type="dxa"/>
            <w:tcBorders>
              <w:right w:val="single" w:sz="4" w:space="0" w:color="000000"/>
            </w:tcBorders>
          </w:tcPr>
          <w:p w:rsidR="00E23DCC" w:rsidRDefault="00676A8D">
            <w:pPr>
              <w:rPr>
                <w:rFonts w:ascii="Times New Roman" w:eastAsia="Times New Roman" w:hAnsi="Times New Roman" w:cs="Times New Roman"/>
                <w:sz w:val="24"/>
                <w:szCs w:val="24"/>
              </w:rPr>
            </w:pPr>
            <w:r>
              <w:rPr>
                <w:rFonts w:ascii="Times New Roman" w:eastAsia="Times New Roman" w:hAnsi="Times New Roman" w:cs="Times New Roman"/>
                <w:sz w:val="24"/>
                <w:szCs w:val="24"/>
              </w:rPr>
              <w:t>Yazma Deri Koordinatörü</w:t>
            </w:r>
          </w:p>
        </w:tc>
        <w:tc>
          <w:tcPr>
            <w:tcW w:w="4435" w:type="dxa"/>
            <w:tcBorders>
              <w:left w:val="single" w:sz="4" w:space="0" w:color="000000"/>
              <w:right w:val="single" w:sz="4" w:space="0" w:color="000000"/>
            </w:tcBorders>
          </w:tcPr>
          <w:p w:rsidR="00E23DCC" w:rsidRDefault="00676A8D">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xml:space="preserve">. Gör. Alper KALYONCU </w:t>
            </w:r>
          </w:p>
        </w:tc>
      </w:tr>
      <w:tr w:rsidR="00E23DCC">
        <w:trPr>
          <w:trHeight w:val="261"/>
        </w:trPr>
        <w:tc>
          <w:tcPr>
            <w:tcW w:w="5968" w:type="dxa"/>
            <w:tcBorders>
              <w:right w:val="single" w:sz="4" w:space="0" w:color="000000"/>
            </w:tcBorders>
          </w:tcPr>
          <w:p w:rsidR="00E23DCC" w:rsidRDefault="00676A8D">
            <w:pPr>
              <w:rPr>
                <w:rFonts w:ascii="Times New Roman" w:eastAsia="Times New Roman" w:hAnsi="Times New Roman" w:cs="Times New Roman"/>
                <w:sz w:val="24"/>
                <w:szCs w:val="24"/>
              </w:rPr>
            </w:pPr>
            <w:r>
              <w:rPr>
                <w:rFonts w:ascii="Times New Roman" w:eastAsia="Times New Roman" w:hAnsi="Times New Roman" w:cs="Times New Roman"/>
                <w:sz w:val="24"/>
                <w:szCs w:val="24"/>
              </w:rPr>
              <w:t>Dilbilgisi Dersi Koordinatörü</w:t>
            </w:r>
          </w:p>
        </w:tc>
        <w:tc>
          <w:tcPr>
            <w:tcW w:w="4435" w:type="dxa"/>
            <w:tcBorders>
              <w:left w:val="single" w:sz="4" w:space="0" w:color="000000"/>
              <w:right w:val="single" w:sz="4" w:space="0" w:color="000000"/>
            </w:tcBorders>
          </w:tcPr>
          <w:p w:rsidR="00E23DCC" w:rsidRDefault="00676A8D">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xml:space="preserve">. Gör. </w:t>
            </w:r>
            <w:proofErr w:type="spellStart"/>
            <w:r>
              <w:rPr>
                <w:rFonts w:ascii="Times New Roman" w:eastAsia="Times New Roman" w:hAnsi="Times New Roman" w:cs="Times New Roman"/>
                <w:sz w:val="24"/>
                <w:szCs w:val="24"/>
              </w:rPr>
              <w:t>Simay</w:t>
            </w:r>
            <w:proofErr w:type="spellEnd"/>
            <w:r>
              <w:rPr>
                <w:rFonts w:ascii="Times New Roman" w:eastAsia="Times New Roman" w:hAnsi="Times New Roman" w:cs="Times New Roman"/>
                <w:sz w:val="24"/>
                <w:szCs w:val="24"/>
              </w:rPr>
              <w:t xml:space="preserve"> AVSEVEN</w:t>
            </w:r>
          </w:p>
        </w:tc>
      </w:tr>
      <w:tr w:rsidR="00E23DCC">
        <w:trPr>
          <w:trHeight w:val="261"/>
        </w:trPr>
        <w:tc>
          <w:tcPr>
            <w:tcW w:w="5968" w:type="dxa"/>
            <w:tcBorders>
              <w:right w:val="single" w:sz="4" w:space="0" w:color="000000"/>
            </w:tcBorders>
          </w:tcPr>
          <w:p w:rsidR="00E23DCC" w:rsidRDefault="00676A8D">
            <w:pPr>
              <w:rPr>
                <w:rFonts w:ascii="Times New Roman" w:eastAsia="Times New Roman" w:hAnsi="Times New Roman" w:cs="Times New Roman"/>
                <w:sz w:val="24"/>
                <w:szCs w:val="24"/>
              </w:rPr>
            </w:pPr>
            <w:r>
              <w:rPr>
                <w:rFonts w:ascii="Times New Roman" w:eastAsia="Times New Roman" w:hAnsi="Times New Roman" w:cs="Times New Roman"/>
                <w:sz w:val="24"/>
                <w:szCs w:val="24"/>
              </w:rPr>
              <w:t>Dinleme ve Konuşma Dersi Koordinatörü</w:t>
            </w:r>
          </w:p>
        </w:tc>
        <w:tc>
          <w:tcPr>
            <w:tcW w:w="4435" w:type="dxa"/>
            <w:tcBorders>
              <w:left w:val="single" w:sz="4" w:space="0" w:color="000000"/>
              <w:right w:val="single" w:sz="4" w:space="0" w:color="000000"/>
            </w:tcBorders>
          </w:tcPr>
          <w:p w:rsidR="00E23DCC" w:rsidRDefault="00676A8D">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xml:space="preserve">. Gör. Ayşe AYKAL </w:t>
            </w:r>
          </w:p>
        </w:tc>
      </w:tr>
    </w:tbl>
    <w:p w:rsidR="00E23DCC" w:rsidRDefault="00E23DCC">
      <w:pPr>
        <w:ind w:firstLine="708"/>
        <w:jc w:val="center"/>
        <w:rPr>
          <w:rFonts w:ascii="Times New Roman" w:eastAsia="Times New Roman" w:hAnsi="Times New Roman" w:cs="Times New Roman"/>
          <w:sz w:val="24"/>
          <w:szCs w:val="24"/>
        </w:rPr>
      </w:pPr>
    </w:p>
    <w:p w:rsidR="00E23DCC" w:rsidRDefault="00E23DCC">
      <w:pPr>
        <w:ind w:firstLine="708"/>
        <w:jc w:val="center"/>
        <w:rPr>
          <w:rFonts w:ascii="Times New Roman" w:eastAsia="Times New Roman" w:hAnsi="Times New Roman" w:cs="Times New Roman"/>
          <w:sz w:val="24"/>
          <w:szCs w:val="24"/>
        </w:rPr>
      </w:pPr>
    </w:p>
    <w:p w:rsidR="00E23DCC" w:rsidRDefault="00E23DCC">
      <w:pPr>
        <w:ind w:firstLine="708"/>
        <w:jc w:val="center"/>
        <w:rPr>
          <w:rFonts w:ascii="Times New Roman" w:eastAsia="Times New Roman" w:hAnsi="Times New Roman" w:cs="Times New Roman"/>
          <w:sz w:val="24"/>
          <w:szCs w:val="24"/>
        </w:rPr>
      </w:pPr>
    </w:p>
    <w:p w:rsidR="00E23DCC" w:rsidRDefault="00676A8D">
      <w:pPr>
        <w:ind w:firstLine="7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Sayfa 3 / 3</w:t>
      </w:r>
    </w:p>
    <w:sectPr w:rsidR="00E23DCC">
      <w:pgSz w:w="11906" w:h="16838"/>
      <w:pgMar w:top="720" w:right="720" w:bottom="720" w:left="720" w:header="708" w:footer="708" w:gutter="0"/>
      <w:pgNumType w:start="1"/>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772E1"/>
    <w:multiLevelType w:val="multilevel"/>
    <w:tmpl w:val="F6F0E2F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DCC"/>
    <w:rsid w:val="00676A8D"/>
    <w:rsid w:val="00E23D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45C6D-FDFA-4349-B7F3-1FFA0B0F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3E3"/>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59"/>
    <w:rsid w:val="006D35D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6D35D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35D0"/>
    <w:rPr>
      <w:rFonts w:ascii="Tahoma" w:hAnsi="Tahoma" w:cs="Tahoma"/>
      <w:sz w:val="16"/>
      <w:szCs w:val="16"/>
    </w:rPr>
  </w:style>
  <w:style w:type="paragraph" w:styleId="ListeParagraf">
    <w:name w:val="List Paragraph"/>
    <w:basedOn w:val="Normal"/>
    <w:uiPriority w:val="1"/>
    <w:qFormat/>
    <w:rsid w:val="00135A38"/>
    <w:pPr>
      <w:ind w:left="720"/>
      <w:contextualSpacing/>
    </w:pPr>
  </w:style>
  <w:style w:type="character" w:styleId="YerTutucuMetni">
    <w:name w:val="Placeholder Text"/>
    <w:basedOn w:val="VarsaylanParagrafYazTipi"/>
    <w:uiPriority w:val="99"/>
    <w:semiHidden/>
    <w:rsid w:val="00135A38"/>
    <w:rPr>
      <w:color w:val="808080"/>
    </w:rPr>
  </w:style>
  <w:style w:type="paragraph" w:styleId="AralkYok">
    <w:name w:val="No Spacing"/>
    <w:link w:val="AralkYokChar"/>
    <w:uiPriority w:val="1"/>
    <w:qFormat/>
    <w:rsid w:val="00135A38"/>
    <w:pPr>
      <w:spacing w:after="0" w:line="240" w:lineRule="auto"/>
    </w:pPr>
    <w:rPr>
      <w:rFonts w:eastAsiaTheme="minorEastAsia"/>
    </w:rPr>
  </w:style>
  <w:style w:type="character" w:customStyle="1" w:styleId="AralkYokChar">
    <w:name w:val="Aralık Yok Char"/>
    <w:basedOn w:val="VarsaylanParagrafYazTipi"/>
    <w:link w:val="AralkYok"/>
    <w:uiPriority w:val="1"/>
    <w:rsid w:val="00135A38"/>
    <w:rPr>
      <w:rFonts w:eastAsiaTheme="minorEastAsia"/>
    </w:rPr>
  </w:style>
  <w:style w:type="paragraph" w:styleId="stBilgi">
    <w:name w:val="header"/>
    <w:basedOn w:val="Normal"/>
    <w:link w:val="stBilgiChar"/>
    <w:uiPriority w:val="99"/>
    <w:unhideWhenUsed/>
    <w:rsid w:val="004528B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528BC"/>
  </w:style>
  <w:style w:type="paragraph" w:styleId="AltBilgi">
    <w:name w:val="footer"/>
    <w:basedOn w:val="Normal"/>
    <w:link w:val="AltBilgiChar"/>
    <w:uiPriority w:val="99"/>
    <w:unhideWhenUsed/>
    <w:rsid w:val="004528B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528BC"/>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16" w:type="dxa"/>
        <w:left w:w="216" w:type="dxa"/>
        <w:bottom w:w="216" w:type="dxa"/>
        <w:right w:w="216"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Sayfa1!$A$1</c:f>
              <c:strCache>
                <c:ptCount val="1"/>
                <c:pt idx="0">
                  <c:v>MODÜL GEÇME NOTU:</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Sayfa1!$A$2:$A$5</c:f>
              <c:strCache>
                <c:ptCount val="4"/>
                <c:pt idx="0">
                  <c:v>Modül Sonu Sınavı %40</c:v>
                </c:pt>
                <c:pt idx="1">
                  <c:v>Modul İçi Sınavı %25</c:v>
                </c:pt>
                <c:pt idx="2">
                  <c:v>Kısa Süreli Sınavlar %20</c:v>
                </c:pt>
                <c:pt idx="3">
                  <c:v>Öğretmen Değerlendirmesi %15</c:v>
                </c:pt>
              </c:strCache>
            </c:strRef>
          </c:cat>
          <c:val>
            <c:numRef>
              <c:f>Sayfa1!$B$2:$B$5</c:f>
              <c:numCache>
                <c:formatCode>General</c:formatCode>
                <c:ptCount val="4"/>
                <c:pt idx="0">
                  <c:v>40</c:v>
                </c:pt>
                <c:pt idx="1">
                  <c:v>25</c:v>
                </c:pt>
                <c:pt idx="2">
                  <c:v>20</c:v>
                </c:pt>
                <c:pt idx="3">
                  <c:v>15</c:v>
                </c:pt>
              </c:numCache>
            </c:numRef>
          </c:val>
          <c:extLst>
            <c:ext xmlns:c16="http://schemas.microsoft.com/office/drawing/2014/chart" uri="{C3380CC4-5D6E-409C-BE32-E72D297353CC}">
              <c16:uniqueId val="{00000000-A2AB-48E8-99AB-A308D82AC55C}"/>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cap="all" baseline="0"/>
              <a:t>YIl Sonu BaşarI Notu</a:t>
            </a:r>
          </a:p>
        </c:rich>
      </c:tx>
      <c:overlay val="0"/>
    </c:title>
    <c:autoTitleDeleted val="0"/>
    <c:plotArea>
      <c:layout/>
      <c:pieChart>
        <c:varyColors val="1"/>
        <c:ser>
          <c:idx val="0"/>
          <c:order val="0"/>
          <c:tx>
            <c:strRef>
              <c:f>Sayfa1!$B$1</c:f>
              <c:strCache>
                <c:ptCount val="1"/>
                <c:pt idx="0">
                  <c:v>Satışlar</c:v>
                </c:pt>
              </c:strCache>
            </c:strRef>
          </c:tx>
          <c:explosion val="25"/>
          <c:dPt>
            <c:idx val="0"/>
            <c:bubble3D val="0"/>
            <c:explosion val="0"/>
            <c:extLst>
              <c:ext xmlns:c16="http://schemas.microsoft.com/office/drawing/2014/chart" uri="{C3380CC4-5D6E-409C-BE32-E72D297353CC}">
                <c16:uniqueId val="{00000000-4BFE-41FE-AA95-720A5F5509F3}"/>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Sayfa1!$A$2:$A$3</c:f>
              <c:strCache>
                <c:ptCount val="2"/>
                <c:pt idx="0">
                  <c:v>Yeterlik Sınavı %60</c:v>
                </c:pt>
                <c:pt idx="1">
                  <c:v>4 Modül Ağırlıkları Toplamı %40</c:v>
                </c:pt>
              </c:strCache>
            </c:strRef>
          </c:cat>
          <c:val>
            <c:numRef>
              <c:f>Sayfa1!$B$2:$B$3</c:f>
              <c:numCache>
                <c:formatCode>General</c:formatCode>
                <c:ptCount val="2"/>
                <c:pt idx="0">
                  <c:v>40</c:v>
                </c:pt>
                <c:pt idx="1">
                  <c:v>60</c:v>
                </c:pt>
              </c:numCache>
            </c:numRef>
          </c:val>
          <c:extLst>
            <c:ext xmlns:c16="http://schemas.microsoft.com/office/drawing/2014/chart" uri="{C3380CC4-5D6E-409C-BE32-E72D297353CC}">
              <c16:uniqueId val="{00000001-4BFE-41FE-AA95-720A5F5509F3}"/>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2"/>
    </mc:Choice>
    <mc:Fallback>
      <c:style val="22"/>
    </mc:Fallback>
  </mc:AlternateContent>
  <c:chart>
    <c:title>
      <c:tx>
        <c:rich>
          <a:bodyPr/>
          <a:lstStyle/>
          <a:p>
            <a:pPr>
              <a:defRPr/>
            </a:pPr>
            <a:r>
              <a:rPr lang="en-US"/>
              <a:t>YIL SONU BAŞARI ORANI</a:t>
            </a:r>
          </a:p>
        </c:rich>
      </c:tx>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9.231516167772251E-2"/>
          <c:y val="0.19147922209382531"/>
          <c:w val="0.88595456533572259"/>
          <c:h val="0.45793340678831529"/>
        </c:manualLayout>
      </c:layout>
      <c:bar3DChart>
        <c:barDir val="col"/>
        <c:grouping val="clustered"/>
        <c:varyColors val="0"/>
        <c:ser>
          <c:idx val="0"/>
          <c:order val="0"/>
          <c:tx>
            <c:strRef>
              <c:f>Sayfa1!$B$1</c:f>
              <c:strCache>
                <c:ptCount val="1"/>
                <c:pt idx="0">
                  <c:v>YIL SONU BAŞARI ORANI %85,49</c:v>
                </c:pt>
              </c:strCache>
            </c:strRef>
          </c:tx>
          <c:invertIfNegative val="0"/>
          <c:cat>
            <c:strRef>
              <c:f>Sayfa1!$A$2:$A$3</c:f>
              <c:strCache>
                <c:ptCount val="2"/>
                <c:pt idx="0">
                  <c:v>BAŞARILI</c:v>
                </c:pt>
                <c:pt idx="1">
                  <c:v>BAŞARISIZ</c:v>
                </c:pt>
              </c:strCache>
            </c:strRef>
          </c:cat>
          <c:val>
            <c:numRef>
              <c:f>Sayfa1!$B$2:$B$3</c:f>
              <c:numCache>
                <c:formatCode>General</c:formatCode>
                <c:ptCount val="2"/>
                <c:pt idx="0">
                  <c:v>112</c:v>
                </c:pt>
                <c:pt idx="1">
                  <c:v>19</c:v>
                </c:pt>
              </c:numCache>
            </c:numRef>
          </c:val>
          <c:extLst>
            <c:ext xmlns:c16="http://schemas.microsoft.com/office/drawing/2014/chart" uri="{C3380CC4-5D6E-409C-BE32-E72D297353CC}">
              <c16:uniqueId val="{00000000-D1F6-456D-9C9B-643E5C621428}"/>
            </c:ext>
          </c:extLst>
        </c:ser>
        <c:dLbls>
          <c:showLegendKey val="0"/>
          <c:showVal val="0"/>
          <c:showCatName val="0"/>
          <c:showSerName val="0"/>
          <c:showPercent val="0"/>
          <c:showBubbleSize val="0"/>
        </c:dLbls>
        <c:gapWidth val="150"/>
        <c:shape val="box"/>
        <c:axId val="104080512"/>
        <c:axId val="104082048"/>
        <c:axId val="0"/>
      </c:bar3DChart>
      <c:catAx>
        <c:axId val="104080512"/>
        <c:scaling>
          <c:orientation val="minMax"/>
        </c:scaling>
        <c:delete val="0"/>
        <c:axPos val="b"/>
        <c:numFmt formatCode="General" sourceLinked="0"/>
        <c:majorTickMark val="none"/>
        <c:minorTickMark val="none"/>
        <c:tickLblPos val="nextTo"/>
        <c:crossAx val="104082048"/>
        <c:crosses val="autoZero"/>
        <c:auto val="1"/>
        <c:lblAlgn val="ctr"/>
        <c:lblOffset val="100"/>
        <c:noMultiLvlLbl val="0"/>
      </c:catAx>
      <c:valAx>
        <c:axId val="104082048"/>
        <c:scaling>
          <c:orientation val="minMax"/>
        </c:scaling>
        <c:delete val="0"/>
        <c:axPos val="l"/>
        <c:majorGridlines/>
        <c:numFmt formatCode="General" sourceLinked="1"/>
        <c:majorTickMark val="none"/>
        <c:minorTickMark val="none"/>
        <c:tickLblPos val="nextTo"/>
        <c:crossAx val="10408051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qP7tbl2Cvl94Q787R3kos9AG9g==">AMUW2mWk+NTB9sgJMNWcep33vB1rXrrpO/NpJ7zkqFw8c+burnGoJWtJwsvnSvBEaHaRlaoTyISvhB8ME+dl7XJ8f4T3fj2TkrZUuSl9jGpAF9Dq6Wnsqh4=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HAZIRLIK1</dc:creator>
  <cp:lastModifiedBy>pc</cp:lastModifiedBy>
  <cp:revision>2</cp:revision>
  <dcterms:created xsi:type="dcterms:W3CDTF">2023-04-26T06:53:00Z</dcterms:created>
  <dcterms:modified xsi:type="dcterms:W3CDTF">2023-04-26T06:53:00Z</dcterms:modified>
</cp:coreProperties>
</file>